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56" w:rsidRDefault="00A33DCE">
      <w:pPr>
        <w:spacing w:line="44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《基础日语》考试大纲</w:t>
      </w:r>
    </w:p>
    <w:p w:rsidR="00F02856" w:rsidRDefault="00F02856">
      <w:pPr>
        <w:spacing w:line="440" w:lineRule="exact"/>
        <w:rPr>
          <w:rFonts w:eastAsia="黑体"/>
          <w:b/>
          <w:sz w:val="32"/>
          <w:szCs w:val="32"/>
        </w:rPr>
      </w:pP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一、课程编号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二、课程类别：</w:t>
      </w:r>
      <w:r>
        <w:rPr>
          <w:rFonts w:ascii="宋体" w:eastAsia="黑体" w:hAnsi="宋体" w:hint="eastAsia"/>
          <w:kern w:val="0"/>
          <w:sz w:val="24"/>
        </w:rPr>
        <w:t>日语</w:t>
      </w:r>
      <w:r>
        <w:rPr>
          <w:rFonts w:ascii="宋体" w:hAnsi="宋体" w:hint="eastAsia"/>
          <w:kern w:val="0"/>
          <w:sz w:val="24"/>
        </w:rPr>
        <w:t>专业“</w:t>
      </w:r>
      <w:r>
        <w:rPr>
          <w:rFonts w:hint="eastAsia"/>
          <w:kern w:val="0"/>
          <w:sz w:val="24"/>
          <w:szCs w:val="20"/>
        </w:rPr>
        <w:t>专升本</w:t>
      </w:r>
      <w:r>
        <w:rPr>
          <w:rFonts w:ascii="宋体" w:hAnsi="宋体" w:hint="eastAsia"/>
          <w:kern w:val="0"/>
          <w:sz w:val="24"/>
        </w:rPr>
        <w:t>”</w:t>
      </w:r>
      <w:r>
        <w:rPr>
          <w:rFonts w:hint="eastAsia"/>
          <w:kern w:val="0"/>
          <w:sz w:val="24"/>
          <w:szCs w:val="20"/>
        </w:rPr>
        <w:t>课程。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三、编写说明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>（一）该专业考试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课程为</w:t>
      </w:r>
      <w:r>
        <w:rPr>
          <w:rFonts w:ascii="Times New Roman" w:eastAsia="宋体" w:hAnsi="Times New Roman"/>
          <w:kern w:val="2"/>
          <w:sz w:val="24"/>
          <w:szCs w:val="24"/>
        </w:rPr>
        <w:t>《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基础日语》。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>（二）本考核大纲参考以下教材进行编写：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综合日语第二册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综合日语第三册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t>（三）本考核大纲适用于</w:t>
      </w:r>
      <w:r>
        <w:rPr>
          <w:rFonts w:hint="eastAsia"/>
          <w:kern w:val="0"/>
          <w:sz w:val="24"/>
        </w:rPr>
        <w:t>日语</w:t>
      </w:r>
      <w:r>
        <w:rPr>
          <w:kern w:val="0"/>
          <w:sz w:val="24"/>
        </w:rPr>
        <w:t>专业</w:t>
      </w:r>
      <w:r>
        <w:rPr>
          <w:rFonts w:hint="eastAsia"/>
          <w:kern w:val="0"/>
          <w:sz w:val="24"/>
        </w:rPr>
        <w:t>“</w:t>
      </w:r>
      <w:r>
        <w:rPr>
          <w:kern w:val="0"/>
          <w:sz w:val="24"/>
          <w:szCs w:val="20"/>
        </w:rPr>
        <w:t>专升本</w:t>
      </w:r>
      <w:r>
        <w:rPr>
          <w:rFonts w:hint="eastAsia"/>
          <w:kern w:val="0"/>
          <w:sz w:val="24"/>
        </w:rPr>
        <w:t>”</w:t>
      </w:r>
      <w:r>
        <w:rPr>
          <w:kern w:val="0"/>
          <w:sz w:val="24"/>
        </w:rPr>
        <w:t>考试。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四、课程考核的要求与知识点</w:t>
      </w:r>
    </w:p>
    <w:p w:rsidR="00F02856" w:rsidRDefault="00A33DCE">
      <w:pPr>
        <w:pStyle w:val="HTML1"/>
        <w:spacing w:line="360" w:lineRule="auto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>《</w:t>
      </w:r>
      <w:r>
        <w:rPr>
          <w:rFonts w:ascii="Times New Roman" w:hAnsi="Times New Roman" w:hint="eastAsia"/>
          <w:b/>
          <w:kern w:val="2"/>
          <w:sz w:val="32"/>
          <w:szCs w:val="32"/>
        </w:rPr>
        <w:t>基础日语</w:t>
      </w:r>
      <w:r>
        <w:rPr>
          <w:rFonts w:ascii="Times New Roman" w:hAnsi="Times New Roman"/>
          <w:b/>
          <w:kern w:val="2"/>
          <w:sz w:val="32"/>
          <w:szCs w:val="32"/>
        </w:rPr>
        <w:t>》</w:t>
      </w:r>
    </w:p>
    <w:p w:rsidR="00F02856" w:rsidRDefault="00A33DCE">
      <w:pPr>
        <w:pStyle w:val="HTML1"/>
        <w:spacing w:line="360" w:lineRule="auto"/>
        <w:ind w:firstLineChars="196" w:firstLine="472"/>
        <w:rPr>
          <w:rFonts w:ascii="宋体" w:eastAsia="宋体" w:hAnsi="宋体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（一）课程名称：</w:t>
      </w:r>
      <w:r>
        <w:rPr>
          <w:rFonts w:ascii="宋体" w:eastAsia="宋体" w:hAnsi="宋体" w:hint="eastAsia"/>
          <w:kern w:val="2"/>
          <w:sz w:val="24"/>
          <w:szCs w:val="24"/>
        </w:rPr>
        <w:t>基础日语</w:t>
      </w:r>
    </w:p>
    <w:p w:rsidR="00F02856" w:rsidRDefault="00A33DCE">
      <w:pPr>
        <w:pStyle w:val="HTML1"/>
        <w:spacing w:line="360" w:lineRule="auto"/>
        <w:ind w:firstLineChars="196" w:firstLine="472"/>
        <w:rPr>
          <w:rFonts w:ascii="宋体" w:eastAsia="宋体" w:hAnsi="宋体"/>
          <w:b/>
          <w:bCs/>
          <w:kern w:val="2"/>
          <w:sz w:val="24"/>
          <w:szCs w:val="24"/>
        </w:rPr>
      </w:pPr>
      <w:r>
        <w:rPr>
          <w:rFonts w:ascii="宋体" w:eastAsia="宋体" w:hAnsi="宋体" w:hint="eastAsia"/>
          <w:b/>
          <w:bCs/>
          <w:kern w:val="2"/>
          <w:sz w:val="24"/>
          <w:szCs w:val="24"/>
        </w:rPr>
        <w:t>（二）使用教材：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综合日语第二册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综合日语第三册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spacing w:line="360" w:lineRule="auto"/>
        <w:ind w:firstLineChars="196" w:firstLine="47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（三）考核内容：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文字词汇（</w:t>
      </w:r>
      <w:r>
        <w:rPr>
          <w:rFonts w:eastAsia="MS Mincho" w:hint="eastAsia"/>
          <w:sz w:val="24"/>
        </w:rPr>
        <w:t>文字、語彙）</w:t>
      </w:r>
      <w:r>
        <w:rPr>
          <w:sz w:val="24"/>
        </w:rPr>
        <w:t>，</w:t>
      </w:r>
      <w:r>
        <w:rPr>
          <w:rFonts w:hint="eastAsia"/>
          <w:sz w:val="24"/>
        </w:rPr>
        <w:t>40</w:t>
      </w:r>
      <w:r>
        <w:rPr>
          <w:sz w:val="24"/>
        </w:rPr>
        <w:t>分，每小题</w:t>
      </w:r>
      <w:r>
        <w:rPr>
          <w:sz w:val="24"/>
        </w:rPr>
        <w:t>1</w:t>
      </w:r>
      <w:r>
        <w:rPr>
          <w:sz w:val="24"/>
        </w:rPr>
        <w:t>分。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单选题，</w:t>
      </w:r>
      <w:r>
        <w:rPr>
          <w:sz w:val="24"/>
        </w:rPr>
        <w:t>共</w:t>
      </w:r>
      <w:r>
        <w:rPr>
          <w:sz w:val="24"/>
        </w:rPr>
        <w:t>4</w:t>
      </w:r>
      <w:r>
        <w:rPr>
          <w:sz w:val="24"/>
        </w:rPr>
        <w:t>0</w:t>
      </w:r>
      <w:r>
        <w:rPr>
          <w:sz w:val="24"/>
        </w:rPr>
        <w:t>小题；每题提供四个选项，要求考生从题后的四个选项中选出正确答案；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）语言知识主要测试能力：测试考生是否掌握</w:t>
      </w:r>
      <w:r>
        <w:rPr>
          <w:rFonts w:hint="eastAsia"/>
          <w:sz w:val="24"/>
        </w:rPr>
        <w:t>日语</w:t>
      </w:r>
      <w:r>
        <w:rPr>
          <w:sz w:val="24"/>
        </w:rPr>
        <w:t>的词、词组和句子，是否具有熟练运用</w:t>
      </w:r>
      <w:r>
        <w:rPr>
          <w:rFonts w:hint="eastAsia"/>
          <w:sz w:val="24"/>
        </w:rPr>
        <w:t>《基础日语》课程中的日语文字词汇的能力</w:t>
      </w:r>
      <w:r>
        <w:rPr>
          <w:sz w:val="24"/>
        </w:rPr>
        <w:t>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日语语法句型</w:t>
      </w:r>
      <w:r>
        <w:rPr>
          <w:sz w:val="24"/>
        </w:rPr>
        <w:t>(</w:t>
      </w:r>
      <w:r>
        <w:rPr>
          <w:rFonts w:eastAsia="MS Mincho" w:hint="eastAsia"/>
          <w:sz w:val="24"/>
        </w:rPr>
        <w:t>文法</w:t>
      </w:r>
      <w:r>
        <w:rPr>
          <w:sz w:val="24"/>
        </w:rPr>
        <w:t>)</w:t>
      </w:r>
      <w:r>
        <w:rPr>
          <w:sz w:val="24"/>
        </w:rPr>
        <w:t>，</w:t>
      </w:r>
      <w:r>
        <w:rPr>
          <w:sz w:val="24"/>
        </w:rPr>
        <w:t>40</w:t>
      </w:r>
      <w:r>
        <w:rPr>
          <w:sz w:val="24"/>
        </w:rPr>
        <w:t>分，每小题</w:t>
      </w:r>
      <w:r>
        <w:rPr>
          <w:sz w:val="24"/>
        </w:rPr>
        <w:t>2</w:t>
      </w:r>
      <w:r>
        <w:rPr>
          <w:sz w:val="24"/>
        </w:rPr>
        <w:t>分。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单选题，</w:t>
      </w:r>
      <w:r>
        <w:rPr>
          <w:sz w:val="24"/>
        </w:rPr>
        <w:t>共</w:t>
      </w:r>
      <w:r>
        <w:rPr>
          <w:sz w:val="24"/>
        </w:rPr>
        <w:t>2</w:t>
      </w:r>
      <w:r>
        <w:rPr>
          <w:sz w:val="24"/>
        </w:rPr>
        <w:t>0</w:t>
      </w:r>
      <w:r>
        <w:rPr>
          <w:sz w:val="24"/>
        </w:rPr>
        <w:t>小题</w:t>
      </w:r>
      <w:r>
        <w:rPr>
          <w:rFonts w:hint="eastAsia"/>
          <w:sz w:val="24"/>
        </w:rPr>
        <w:t>；</w:t>
      </w:r>
      <w:r>
        <w:rPr>
          <w:sz w:val="24"/>
        </w:rPr>
        <w:t>每题提供四个选项，要求考生从题后的四个选项中选出正确答案；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>
        <w:rPr>
          <w:sz w:val="24"/>
        </w:rPr>
        <w:t>语言知识主要测试能力：</w:t>
      </w:r>
      <w:r>
        <w:rPr>
          <w:rFonts w:hint="eastAsia"/>
          <w:sz w:val="24"/>
        </w:rPr>
        <w:t>掌握《基础日语》课程中的基本语法知识和常用句型，并能熟练运用。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sz w:val="24"/>
        </w:rPr>
        <w:t>.</w:t>
      </w:r>
      <w:r>
        <w:rPr>
          <w:rFonts w:hint="eastAsia"/>
          <w:sz w:val="24"/>
        </w:rPr>
        <w:t>日语原文阅读理解</w:t>
      </w:r>
      <w:r>
        <w:rPr>
          <w:sz w:val="24"/>
        </w:rPr>
        <w:t>(</w:t>
      </w:r>
      <w:r>
        <w:rPr>
          <w:rFonts w:eastAsia="MS Mincho" w:hint="eastAsia"/>
          <w:sz w:val="24"/>
        </w:rPr>
        <w:t>読解</w:t>
      </w:r>
      <w:r>
        <w:rPr>
          <w:sz w:val="24"/>
        </w:rPr>
        <w:t>)</w:t>
      </w:r>
      <w:r>
        <w:rPr>
          <w:sz w:val="24"/>
        </w:rPr>
        <w:t>，</w:t>
      </w:r>
      <w:r>
        <w:rPr>
          <w:sz w:val="24"/>
        </w:rPr>
        <w:t>50</w:t>
      </w:r>
      <w:r>
        <w:rPr>
          <w:sz w:val="24"/>
        </w:rPr>
        <w:t>分，每小题</w:t>
      </w:r>
      <w:r>
        <w:rPr>
          <w:sz w:val="24"/>
        </w:rPr>
        <w:t>5</w:t>
      </w:r>
      <w:r>
        <w:rPr>
          <w:sz w:val="24"/>
        </w:rPr>
        <w:t>分。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共</w:t>
      </w:r>
      <w:r>
        <w:rPr>
          <w:rFonts w:hint="eastAsia"/>
          <w:sz w:val="24"/>
        </w:rPr>
        <w:t>2-5</w:t>
      </w:r>
      <w:r>
        <w:rPr>
          <w:rFonts w:hint="eastAsia"/>
          <w:sz w:val="24"/>
        </w:rPr>
        <w:t>篇阅读理解文章；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日语原文阅读理解</w:t>
      </w:r>
      <w:r>
        <w:rPr>
          <w:sz w:val="24"/>
        </w:rPr>
        <w:t>主要测试能力：</w:t>
      </w:r>
      <w:r>
        <w:rPr>
          <w:rFonts w:hint="eastAsia"/>
          <w:sz w:val="24"/>
        </w:rPr>
        <w:t>测试能否理解题材涵盖社会、科技、文化、经济、日常知识、人物传记等内容的不同体裁日语文章。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日汉与汉日互译</w:t>
      </w:r>
      <w:r>
        <w:rPr>
          <w:sz w:val="24"/>
        </w:rPr>
        <w:t xml:space="preserve"> (</w:t>
      </w:r>
      <w:r>
        <w:rPr>
          <w:rFonts w:eastAsia="MS Mincho" w:hint="eastAsia"/>
          <w:sz w:val="24"/>
        </w:rPr>
        <w:t>翻訳</w:t>
      </w:r>
      <w:r>
        <w:rPr>
          <w:sz w:val="24"/>
        </w:rPr>
        <w:t>)</w:t>
      </w:r>
      <w:r>
        <w:rPr>
          <w:sz w:val="24"/>
        </w:rPr>
        <w:t>，</w:t>
      </w:r>
      <w:r>
        <w:rPr>
          <w:sz w:val="24"/>
        </w:rPr>
        <w:t>30</w:t>
      </w:r>
      <w:r>
        <w:rPr>
          <w:sz w:val="24"/>
        </w:rPr>
        <w:t>分，每小题</w:t>
      </w:r>
      <w:r>
        <w:rPr>
          <w:sz w:val="24"/>
        </w:rPr>
        <w:t>3</w:t>
      </w:r>
      <w:r>
        <w:rPr>
          <w:sz w:val="24"/>
        </w:rPr>
        <w:t>分。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）共</w:t>
      </w:r>
      <w:r>
        <w:rPr>
          <w:sz w:val="24"/>
        </w:rPr>
        <w:t>10</w:t>
      </w:r>
      <w:r>
        <w:rPr>
          <w:sz w:val="24"/>
        </w:rPr>
        <w:t>小题</w:t>
      </w:r>
      <w:r>
        <w:rPr>
          <w:rFonts w:hint="eastAsia"/>
          <w:sz w:val="24"/>
        </w:rPr>
        <w:t>；</w:t>
      </w:r>
      <w:r>
        <w:rPr>
          <w:sz w:val="24"/>
        </w:rPr>
        <w:t>试题</w:t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题日汉翻译，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题汉日翻译；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）翻译主要测试能力：测试考生是否掌握并熟练运用一定的</w:t>
      </w:r>
      <w:r>
        <w:rPr>
          <w:rFonts w:hint="eastAsia"/>
          <w:sz w:val="24"/>
        </w:rPr>
        <w:t>日汉与汉日互译</w:t>
      </w:r>
      <w:r>
        <w:rPr>
          <w:sz w:val="24"/>
        </w:rPr>
        <w:t>技巧，是否具备良好的翻译能力。译文要求忠实原文，语法正确，语言通顺流畅。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rFonts w:hint="eastAsia"/>
          <w:sz w:val="24"/>
        </w:rPr>
        <w:t>命题写作</w:t>
      </w:r>
      <w:r>
        <w:rPr>
          <w:sz w:val="24"/>
        </w:rPr>
        <w:t xml:space="preserve"> (</w:t>
      </w:r>
      <w:r>
        <w:rPr>
          <w:rFonts w:eastAsia="MS Mincho" w:hint="eastAsia"/>
          <w:sz w:val="24"/>
        </w:rPr>
        <w:t>作文</w:t>
      </w:r>
      <w:r>
        <w:rPr>
          <w:sz w:val="24"/>
        </w:rPr>
        <w:t>)</w:t>
      </w:r>
      <w:r>
        <w:rPr>
          <w:sz w:val="24"/>
        </w:rPr>
        <w:t>，</w:t>
      </w:r>
      <w:r>
        <w:rPr>
          <w:rFonts w:hint="eastAsia"/>
          <w:sz w:val="24"/>
        </w:rPr>
        <w:t>40</w:t>
      </w:r>
      <w:r>
        <w:rPr>
          <w:sz w:val="24"/>
        </w:rPr>
        <w:t>分。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）共</w:t>
      </w:r>
      <w:r>
        <w:rPr>
          <w:sz w:val="24"/>
        </w:rPr>
        <w:t>1</w:t>
      </w:r>
      <w:r>
        <w:rPr>
          <w:sz w:val="24"/>
        </w:rPr>
        <w:t>小题</w:t>
      </w:r>
      <w:r>
        <w:rPr>
          <w:rFonts w:hint="eastAsia"/>
          <w:sz w:val="24"/>
        </w:rPr>
        <w:t>；</w:t>
      </w:r>
      <w:r>
        <w:rPr>
          <w:sz w:val="24"/>
        </w:rPr>
        <w:t>试题为</w:t>
      </w:r>
      <w:r>
        <w:rPr>
          <w:rFonts w:hint="eastAsia"/>
          <w:sz w:val="24"/>
        </w:rPr>
        <w:t>命题写作</w:t>
      </w:r>
      <w:r>
        <w:rPr>
          <w:sz w:val="24"/>
        </w:rPr>
        <w:t>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命题写作</w:t>
      </w:r>
      <w:r>
        <w:rPr>
          <w:sz w:val="24"/>
        </w:rPr>
        <w:t>主要测试能力：测试考生</w:t>
      </w:r>
      <w:r>
        <w:rPr>
          <w:rFonts w:hint="eastAsia"/>
          <w:sz w:val="24"/>
        </w:rPr>
        <w:t>的日语综合运用能力，所撰写的日语文章是否符合日语行文格式和语言表达习惯，词汇与句型是否运用准确，条理是否清晰，中心思想是否表达明确。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五、课程考核实施要求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（一）考核方式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闭卷考试。考试时间为</w:t>
      </w:r>
      <w:r>
        <w:rPr>
          <w:sz w:val="24"/>
        </w:rPr>
        <w:t>150</w:t>
      </w:r>
      <w:r>
        <w:rPr>
          <w:sz w:val="24"/>
        </w:rPr>
        <w:t>分钟，满分为</w:t>
      </w:r>
      <w:r>
        <w:rPr>
          <w:sz w:val="24"/>
        </w:rPr>
        <w:t>200</w:t>
      </w:r>
      <w:r>
        <w:rPr>
          <w:sz w:val="24"/>
        </w:rPr>
        <w:t>分</w:t>
      </w:r>
      <w:r>
        <w:rPr>
          <w:rFonts w:hint="eastAsia"/>
          <w:sz w:val="24"/>
        </w:rPr>
        <w:t>，其中文字词汇约占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，语法句型约占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20%,</w:t>
      </w:r>
      <w:r>
        <w:rPr>
          <w:rFonts w:hint="eastAsia"/>
          <w:sz w:val="24"/>
        </w:rPr>
        <w:t>原文阅读理解约占</w:t>
      </w:r>
      <w:r>
        <w:rPr>
          <w:rFonts w:hint="eastAsia"/>
          <w:sz w:val="24"/>
        </w:rPr>
        <w:t xml:space="preserve"> 25%,</w:t>
      </w:r>
      <w:r>
        <w:rPr>
          <w:rFonts w:hint="eastAsia"/>
          <w:sz w:val="24"/>
        </w:rPr>
        <w:t>翻译约占</w:t>
      </w:r>
      <w:r>
        <w:rPr>
          <w:rFonts w:hint="eastAsia"/>
          <w:sz w:val="24"/>
        </w:rPr>
        <w:t>15%,</w:t>
      </w:r>
      <w:r>
        <w:rPr>
          <w:rFonts w:hint="eastAsia"/>
          <w:sz w:val="24"/>
        </w:rPr>
        <w:t>作文约占</w:t>
      </w:r>
      <w:r>
        <w:rPr>
          <w:rFonts w:hint="eastAsia"/>
          <w:sz w:val="24"/>
        </w:rPr>
        <w:t xml:space="preserve"> 20%</w:t>
      </w:r>
      <w:r>
        <w:rPr>
          <w:rFonts w:hint="eastAsia"/>
          <w:sz w:val="24"/>
        </w:rPr>
        <w:t>。（每部分占比允许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范围内的浮动）</w:t>
      </w:r>
      <w:r>
        <w:rPr>
          <w:sz w:val="24"/>
        </w:rPr>
        <w:t>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（二）考试命题</w:t>
      </w:r>
    </w:p>
    <w:p w:rsidR="00F02856" w:rsidRDefault="00A33DC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1. </w:t>
      </w:r>
      <w:r>
        <w:rPr>
          <w:sz w:val="24"/>
        </w:rPr>
        <w:t>本考核大纲涵盖教材的主要内容；</w:t>
      </w:r>
    </w:p>
    <w:p w:rsidR="00F02856" w:rsidRDefault="00A33DC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2. </w:t>
      </w:r>
      <w:r>
        <w:rPr>
          <w:sz w:val="24"/>
        </w:rPr>
        <w:t>不同能力层次试题的比例为：识记约占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sz w:val="24"/>
        </w:rPr>
        <w:t>%</w:t>
      </w:r>
      <w:r>
        <w:rPr>
          <w:sz w:val="24"/>
        </w:rPr>
        <w:t>，理解约占</w:t>
      </w:r>
      <w:r>
        <w:rPr>
          <w:rFonts w:hint="eastAsia"/>
          <w:sz w:val="24"/>
        </w:rPr>
        <w:t>4</w:t>
      </w:r>
      <w:r>
        <w:rPr>
          <w:sz w:val="24"/>
        </w:rPr>
        <w:t>5%</w:t>
      </w:r>
      <w:r>
        <w:rPr>
          <w:sz w:val="24"/>
        </w:rPr>
        <w:t>，运用约占</w:t>
      </w:r>
      <w:r>
        <w:rPr>
          <w:rFonts w:hint="eastAsia"/>
          <w:sz w:val="24"/>
        </w:rPr>
        <w:t>35</w:t>
      </w:r>
      <w:r>
        <w:rPr>
          <w:sz w:val="24"/>
        </w:rPr>
        <w:t>%</w:t>
      </w:r>
      <w:r>
        <w:rPr>
          <w:sz w:val="24"/>
        </w:rPr>
        <w:t>；</w:t>
      </w:r>
    </w:p>
    <w:p w:rsidR="00F02856" w:rsidRDefault="00A33DCE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 xml:space="preserve">3. </w:t>
      </w:r>
      <w:r>
        <w:rPr>
          <w:sz w:val="24"/>
        </w:rPr>
        <w:t>不同难易度试题的比例为：较易占</w:t>
      </w: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sz w:val="24"/>
        </w:rPr>
        <w:t>%</w:t>
      </w:r>
      <w:r>
        <w:rPr>
          <w:sz w:val="24"/>
        </w:rPr>
        <w:t>，中等占</w:t>
      </w:r>
      <w:r>
        <w:rPr>
          <w:rFonts w:hint="eastAsia"/>
          <w:sz w:val="24"/>
        </w:rPr>
        <w:t>60</w:t>
      </w:r>
      <w:r>
        <w:rPr>
          <w:sz w:val="24"/>
        </w:rPr>
        <w:t>%</w:t>
      </w:r>
      <w:r>
        <w:rPr>
          <w:sz w:val="24"/>
        </w:rPr>
        <w:t>，较难占</w:t>
      </w:r>
      <w:r>
        <w:rPr>
          <w:sz w:val="24"/>
        </w:rPr>
        <w:t>20%</w:t>
      </w:r>
      <w:r>
        <w:rPr>
          <w:sz w:val="24"/>
        </w:rPr>
        <w:t>；</w:t>
      </w:r>
    </w:p>
    <w:p w:rsidR="00F02856" w:rsidRDefault="00A33DCE">
      <w:pPr>
        <w:spacing w:line="360" w:lineRule="auto"/>
        <w:ind w:firstLineChars="200" w:firstLine="480"/>
        <w:rPr>
          <w:sz w:val="24"/>
        </w:rPr>
      </w:pPr>
      <w:r>
        <w:rPr>
          <w:color w:val="000000"/>
          <w:sz w:val="24"/>
        </w:rPr>
        <w:t xml:space="preserve">4. </w:t>
      </w:r>
      <w:r>
        <w:rPr>
          <w:sz w:val="24"/>
        </w:rPr>
        <w:t>试题类型有</w:t>
      </w:r>
      <w:r>
        <w:rPr>
          <w:rFonts w:hint="eastAsia"/>
          <w:sz w:val="24"/>
        </w:rPr>
        <w:t>单选</w:t>
      </w:r>
      <w:r>
        <w:rPr>
          <w:sz w:val="24"/>
        </w:rPr>
        <w:t>题、翻译题、作文题</w:t>
      </w:r>
      <w:r>
        <w:rPr>
          <w:rFonts w:hint="eastAsia"/>
          <w:sz w:val="24"/>
        </w:rPr>
        <w:t>三</w:t>
      </w:r>
      <w:r>
        <w:rPr>
          <w:sz w:val="24"/>
        </w:rPr>
        <w:t>种形式</w:t>
      </w:r>
      <w:r>
        <w:rPr>
          <w:rFonts w:hint="eastAsia"/>
          <w:sz w:val="24"/>
        </w:rPr>
        <w:t>，其分值分布如下表：</w:t>
      </w:r>
    </w:p>
    <w:p w:rsidR="00C608A1" w:rsidRDefault="00C608A1">
      <w:pPr>
        <w:spacing w:line="360" w:lineRule="auto"/>
        <w:ind w:firstLineChars="200" w:firstLine="480"/>
        <w:rPr>
          <w:sz w:val="24"/>
        </w:rPr>
      </w:pPr>
    </w:p>
    <w:p w:rsidR="00C608A1" w:rsidRDefault="00C608A1">
      <w:pPr>
        <w:spacing w:line="360" w:lineRule="auto"/>
        <w:ind w:firstLineChars="200" w:firstLine="480"/>
        <w:rPr>
          <w:rFonts w:hint="eastAsia"/>
          <w:sz w:val="24"/>
        </w:rPr>
      </w:pPr>
    </w:p>
    <w:tbl>
      <w:tblPr>
        <w:tblpPr w:leftFromText="180" w:rightFromText="180" w:vertAnchor="text" w:horzAnchor="page" w:tblpX="2287" w:tblpY="457"/>
        <w:tblOverlap w:val="never"/>
        <w:tblW w:w="7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0"/>
        <w:gridCol w:w="1220"/>
        <w:gridCol w:w="2909"/>
        <w:gridCol w:w="2509"/>
      </w:tblGrid>
      <w:tr w:rsidR="00F02856">
        <w:trPr>
          <w:cantSplit/>
          <w:trHeight w:val="832"/>
        </w:trPr>
        <w:tc>
          <w:tcPr>
            <w:tcW w:w="1220" w:type="dxa"/>
            <w:vMerge w:val="restart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试</w:t>
            </w:r>
          </w:p>
          <w:p w:rsidR="00F02856" w:rsidRDefault="00A33DCE">
            <w:pPr>
              <w:spacing w:line="30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</w:t>
            </w: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题号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题型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</w:rPr>
            </w:pPr>
            <w:r>
              <w:rPr>
                <w:rFonts w:ascii="黑体" w:hAnsi="宋体" w:hint="eastAsia"/>
                <w:sz w:val="24"/>
              </w:rPr>
              <w:t>分值</w:t>
            </w:r>
          </w:p>
        </w:tc>
      </w:tr>
      <w:tr w:rsidR="00F02856">
        <w:trPr>
          <w:cantSplit/>
          <w:trHeight w:val="458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一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单选题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F02856">
        <w:trPr>
          <w:cantSplit/>
          <w:trHeight w:val="441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二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单选题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</w:tr>
      <w:tr w:rsidR="00F02856">
        <w:trPr>
          <w:cantSplit/>
          <w:trHeight w:val="458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三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单选题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50</w:t>
            </w:r>
          </w:p>
        </w:tc>
      </w:tr>
      <w:tr w:rsidR="00F02856">
        <w:trPr>
          <w:cantSplit/>
          <w:trHeight w:val="458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四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翻译题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 w:rsidR="00F02856">
        <w:trPr>
          <w:cantSplit/>
          <w:trHeight w:val="458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1220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五</w:t>
            </w:r>
          </w:p>
        </w:tc>
        <w:tc>
          <w:tcPr>
            <w:tcW w:w="29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写作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 w:rsidR="00F02856">
        <w:trPr>
          <w:cantSplit/>
          <w:trHeight w:val="479"/>
        </w:trPr>
        <w:tc>
          <w:tcPr>
            <w:tcW w:w="1220" w:type="dxa"/>
            <w:vMerge/>
            <w:vAlign w:val="center"/>
          </w:tcPr>
          <w:p w:rsidR="00F02856" w:rsidRDefault="00F02856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</w:p>
        </w:tc>
        <w:tc>
          <w:tcPr>
            <w:tcW w:w="4129" w:type="dxa"/>
            <w:gridSpan w:val="2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rFonts w:ascii="黑体" w:hAnsi="宋体"/>
                <w:sz w:val="24"/>
                <w:szCs w:val="28"/>
              </w:rPr>
            </w:pPr>
            <w:r>
              <w:rPr>
                <w:rFonts w:ascii="黑体" w:hAnsi="宋体" w:hint="eastAsia"/>
                <w:sz w:val="24"/>
                <w:szCs w:val="28"/>
              </w:rPr>
              <w:t>合计</w:t>
            </w:r>
          </w:p>
        </w:tc>
        <w:tc>
          <w:tcPr>
            <w:tcW w:w="2509" w:type="dxa"/>
            <w:vAlign w:val="center"/>
          </w:tcPr>
          <w:p w:rsidR="00F02856" w:rsidRDefault="00A33DCE">
            <w:pPr>
              <w:spacing w:line="30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200</w:t>
            </w:r>
          </w:p>
        </w:tc>
      </w:tr>
    </w:tbl>
    <w:p w:rsidR="00F02856" w:rsidRDefault="00A33DCE">
      <w:pPr>
        <w:spacing w:line="360" w:lineRule="auto"/>
        <w:ind w:firstLineChars="200" w:firstLine="482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（三）课程考核成绩评定</w:t>
      </w:r>
    </w:p>
    <w:p w:rsidR="00F02856" w:rsidRDefault="00A33DC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考试卷面成绩即为本课程成绩。</w:t>
      </w:r>
    </w:p>
    <w:p w:rsidR="00F02856" w:rsidRDefault="00A33DC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 w:hAnsi="黑体"/>
          <w:b/>
          <w:kern w:val="0"/>
          <w:sz w:val="28"/>
          <w:szCs w:val="28"/>
        </w:rPr>
      </w:pPr>
      <w:r>
        <w:rPr>
          <w:rFonts w:eastAsia="黑体" w:hAnsi="黑体" w:hint="eastAsia"/>
          <w:b/>
          <w:kern w:val="0"/>
          <w:sz w:val="28"/>
          <w:szCs w:val="28"/>
        </w:rPr>
        <w:t>六、教材和参考书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bookmarkStart w:id="0" w:name="OLE_LINK5"/>
      <w:r>
        <w:rPr>
          <w:rFonts w:ascii="Times New Roman" w:eastAsia="宋体" w:hAnsi="Times New Roman"/>
          <w:kern w:val="2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综合日语第二册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/>
          <w:kern w:val="2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综合日语第三册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3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综合日语第二册学习手册</w:t>
      </w:r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A33DCE">
      <w:pPr>
        <w:pStyle w:val="HTML1"/>
        <w:spacing w:line="360" w:lineRule="auto"/>
        <w:ind w:firstLineChars="200" w:firstLine="480"/>
        <w:jc w:val="both"/>
        <w:rPr>
          <w:rFonts w:ascii="Times New Roman" w:eastAsia="宋体" w:hAnsi="Times New Roman"/>
          <w:kern w:val="2"/>
          <w:sz w:val="24"/>
          <w:szCs w:val="24"/>
        </w:rPr>
      </w:pPr>
      <w:r>
        <w:rPr>
          <w:rFonts w:ascii="Times New Roman" w:eastAsia="宋体" w:hAnsi="Times New Roman" w:hint="eastAsia"/>
          <w:kern w:val="2"/>
          <w:sz w:val="24"/>
          <w:szCs w:val="24"/>
        </w:rPr>
        <w:t>4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彭广陆等</w:t>
      </w:r>
      <w:r>
        <w:rPr>
          <w:rFonts w:ascii="Times New Roman" w:eastAsia="宋体" w:hAnsi="Times New Roman"/>
          <w:kern w:val="2"/>
          <w:sz w:val="24"/>
          <w:szCs w:val="24"/>
        </w:rPr>
        <w:t>.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综合日语第三册学习手册</w:t>
      </w:r>
      <w:bookmarkStart w:id="1" w:name="_GoBack"/>
      <w:bookmarkEnd w:id="1"/>
      <w:r>
        <w:rPr>
          <w:rFonts w:ascii="Times New Roman" w:eastAsia="宋体" w:hAnsi="Times New Roman"/>
          <w:kern w:val="2"/>
          <w:sz w:val="24"/>
          <w:szCs w:val="24"/>
        </w:rPr>
        <w:t>（第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三</w:t>
      </w:r>
      <w:r>
        <w:rPr>
          <w:rFonts w:ascii="Times New Roman" w:eastAsia="宋体" w:hAnsi="Times New Roman"/>
          <w:kern w:val="2"/>
          <w:sz w:val="24"/>
          <w:szCs w:val="24"/>
        </w:rPr>
        <w:t>版）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[M].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</w:t>
      </w:r>
      <w:r>
        <w:rPr>
          <w:rFonts w:ascii="Times New Roman" w:eastAsia="宋体" w:hAnsi="Times New Roman"/>
          <w:kern w:val="2"/>
          <w:sz w:val="24"/>
          <w:szCs w:val="24"/>
        </w:rPr>
        <w:t xml:space="preserve">: 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北京大学出版社</w:t>
      </w:r>
      <w:r>
        <w:rPr>
          <w:rFonts w:ascii="Times New Roman" w:eastAsia="宋体" w:hAnsi="Times New Roman"/>
          <w:kern w:val="2"/>
          <w:sz w:val="24"/>
          <w:szCs w:val="24"/>
        </w:rPr>
        <w:t>, 20</w:t>
      </w:r>
      <w:r>
        <w:rPr>
          <w:rFonts w:ascii="Times New Roman" w:eastAsia="宋体" w:hAnsi="Times New Roman" w:hint="eastAsia"/>
          <w:kern w:val="2"/>
          <w:sz w:val="24"/>
          <w:szCs w:val="24"/>
        </w:rPr>
        <w:t>23</w:t>
      </w:r>
      <w:bookmarkEnd w:id="0"/>
      <w:r>
        <w:rPr>
          <w:rFonts w:ascii="Times New Roman" w:eastAsia="宋体" w:hAnsi="Times New Roman"/>
          <w:kern w:val="2"/>
          <w:sz w:val="24"/>
          <w:szCs w:val="24"/>
        </w:rPr>
        <w:t>.</w:t>
      </w:r>
    </w:p>
    <w:p w:rsidR="00F02856" w:rsidRDefault="00F02856">
      <w:pPr>
        <w:spacing w:line="360" w:lineRule="auto"/>
        <w:ind w:firstLineChars="200" w:firstLine="480"/>
        <w:rPr>
          <w:sz w:val="24"/>
        </w:rPr>
      </w:pPr>
    </w:p>
    <w:sectPr w:rsidR="00F02856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DCE" w:rsidRDefault="00A33DCE">
      <w:r>
        <w:separator/>
      </w:r>
    </w:p>
  </w:endnote>
  <w:endnote w:type="continuationSeparator" w:id="0">
    <w:p w:rsidR="00A33DCE" w:rsidRDefault="00A33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icrosoft YaHei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56" w:rsidRDefault="00A33DCE">
    <w:pPr>
      <w:pStyle w:val="1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C608A1" w:rsidRPr="00C608A1">
      <w:rPr>
        <w:rFonts w:ascii="Times New Roman" w:hAnsi="Times New Roman"/>
        <w:noProof/>
        <w:lang w:val="zh-CN"/>
      </w:rPr>
      <w:t>2</w:t>
    </w:r>
    <w:r>
      <w:rPr>
        <w:rFonts w:ascii="Times New Roman" w:hAnsi="Times New Roman"/>
      </w:rPr>
      <w:fldChar w:fldCharType="end"/>
    </w:r>
  </w:p>
  <w:p w:rsidR="00F02856" w:rsidRDefault="00F02856">
    <w:pPr>
      <w:pStyle w:val="1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DCE" w:rsidRDefault="00A33DCE">
      <w:r>
        <w:separator/>
      </w:r>
    </w:p>
  </w:footnote>
  <w:footnote w:type="continuationSeparator" w:id="0">
    <w:p w:rsidR="00A33DCE" w:rsidRDefault="00A33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856"/>
    <w:rsid w:val="00A33DCE"/>
    <w:rsid w:val="00C608A1"/>
    <w:rsid w:val="00F0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9193B"/>
  <w15:docId w15:val="{76BF11A7-CEDA-4777-93FF-6EED21A5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默认段落字体1"/>
  </w:style>
  <w:style w:type="table" w:customStyle="1" w:styleId="10">
    <w:name w:val="普通表格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无列表1"/>
  </w:style>
  <w:style w:type="paragraph" w:customStyle="1" w:styleId="12">
    <w:name w:val="批注文字1"/>
    <w:basedOn w:val="a"/>
    <w:pPr>
      <w:jc w:val="left"/>
    </w:pPr>
  </w:style>
  <w:style w:type="paragraph" w:customStyle="1" w:styleId="13">
    <w:name w:val="页脚1"/>
    <w:basedOn w:val="a"/>
    <w:link w:val="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3">
    <w:name w:val="页脚 字符"/>
    <w:link w:val="13"/>
    <w:rPr>
      <w:sz w:val="18"/>
      <w:szCs w:val="18"/>
    </w:rPr>
  </w:style>
  <w:style w:type="paragraph" w:customStyle="1" w:styleId="14">
    <w:name w:val="页眉1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4">
    <w:name w:val="页眉 字符"/>
    <w:link w:val="14"/>
    <w:rPr>
      <w:sz w:val="18"/>
      <w:szCs w:val="18"/>
    </w:rPr>
  </w:style>
  <w:style w:type="paragraph" w:customStyle="1" w:styleId="HTML1">
    <w:name w:val="HTML 预设格式1"/>
    <w:basedOn w:val="a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">
    <w:name w:val="HTML 预设格式 字符"/>
    <w:link w:val="HTML1"/>
    <w:rPr>
      <w:rFonts w:ascii="黑体" w:eastAsia="黑体" w:hAnsi="Courier New"/>
    </w:rPr>
  </w:style>
  <w:style w:type="paragraph" w:customStyle="1" w:styleId="a5">
    <w:name w:val="列表段落"/>
    <w:basedOn w:val="a"/>
    <w:pPr>
      <w:ind w:firstLineChars="200" w:firstLine="420"/>
    </w:pPr>
  </w:style>
  <w:style w:type="paragraph" w:styleId="a6">
    <w:name w:val="header"/>
    <w:basedOn w:val="a"/>
    <w:link w:val="15"/>
    <w:uiPriority w:val="99"/>
    <w:unhideWhenUsed/>
    <w:rsid w:val="00C60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字符1"/>
    <w:link w:val="a6"/>
    <w:uiPriority w:val="99"/>
    <w:rsid w:val="00C608A1"/>
    <w:rPr>
      <w:kern w:val="2"/>
      <w:sz w:val="18"/>
      <w:szCs w:val="18"/>
    </w:rPr>
  </w:style>
  <w:style w:type="paragraph" w:styleId="a7">
    <w:name w:val="footer"/>
    <w:basedOn w:val="a"/>
    <w:link w:val="16"/>
    <w:uiPriority w:val="99"/>
    <w:unhideWhenUsed/>
    <w:rsid w:val="00C60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6">
    <w:name w:val="页脚 字符1"/>
    <w:link w:val="a7"/>
    <w:uiPriority w:val="99"/>
    <w:rsid w:val="00C608A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221</Words>
  <Characters>1265</Characters>
  <Application>Microsoft Office Word</Application>
  <DocSecurity>0</DocSecurity>
  <Lines>10</Lines>
  <Paragraphs>2</Paragraphs>
  <ScaleCrop>false</ScaleCrop>
  <Company>2012dnd.com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2012dnd.com</cp:lastModifiedBy>
  <cp:revision>1</cp:revision>
  <dcterms:created xsi:type="dcterms:W3CDTF">2025-02-13T03:41:00Z</dcterms:created>
  <dcterms:modified xsi:type="dcterms:W3CDTF">2025-02-13T04:14:00Z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519fe017770c455ebd25b57c73d39a94_23</vt:lpwstr>
  </property>
</Properties>
</file>