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DEBC">
      <w:pPr>
        <w:pStyle w:val="2"/>
        <w:spacing w:before="0" w:after="0" w:line="360" w:lineRule="auto"/>
        <w:jc w:val="center"/>
        <w:rPr>
          <w:rFonts w:hint="eastAsia" w:ascii="Times New Roman" w:hAnsi="黑体" w:eastAsia="黑体" w:cs="Times New Roman"/>
          <w:kern w:val="0"/>
        </w:rPr>
      </w:pPr>
      <w:r>
        <w:rPr>
          <w:rFonts w:hint="eastAsia" w:ascii="Times New Roman" w:hAnsi="黑体" w:eastAsia="黑体" w:cs="Times New Roman"/>
          <w:kern w:val="0"/>
          <w:lang w:eastAsia="zh-CN"/>
        </w:rPr>
        <w:t>《</w:t>
      </w:r>
      <w:r>
        <w:rPr>
          <w:rFonts w:hint="eastAsia" w:ascii="Times New Roman" w:hAnsi="黑体" w:eastAsia="黑体" w:cs="Times New Roman"/>
          <w:kern w:val="0"/>
          <w:lang w:val="en-US" w:eastAsia="zh-CN"/>
        </w:rPr>
        <w:t>知识产权</w:t>
      </w:r>
      <w:r>
        <w:rPr>
          <w:rFonts w:hint="eastAsia" w:ascii="Times New Roman" w:hAnsi="黑体" w:eastAsia="黑体" w:cs="Times New Roman"/>
          <w:kern w:val="0"/>
        </w:rPr>
        <w:t>基础</w:t>
      </w:r>
      <w:r>
        <w:rPr>
          <w:rFonts w:hint="eastAsia" w:ascii="Times New Roman" w:hAnsi="黑体" w:eastAsia="黑体" w:cs="Times New Roman"/>
          <w:kern w:val="0"/>
          <w:lang w:eastAsia="zh-CN"/>
        </w:rPr>
        <w:t>》</w:t>
      </w:r>
      <w:r>
        <w:rPr>
          <w:rFonts w:hint="eastAsia" w:ascii="Times New Roman" w:hAnsi="黑体" w:eastAsia="黑体" w:cs="Times New Roman"/>
          <w:kern w:val="0"/>
        </w:rPr>
        <w:t>考试大纲</w:t>
      </w:r>
    </w:p>
    <w:p w14:paraId="726E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E2F6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一、课程编号：</w:t>
      </w:r>
    </w:p>
    <w:p w14:paraId="3922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二、课程类别：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知识产权</w:t>
      </w:r>
      <w:r>
        <w:rPr>
          <w:rFonts w:hint="eastAsia" w:ascii="宋体" w:hAnsi="宋体" w:eastAsia="宋体" w:cs="宋体"/>
          <w:sz w:val="24"/>
          <w:szCs w:val="24"/>
        </w:rPr>
        <w:t>专业“专升本”课程。</w:t>
      </w:r>
    </w:p>
    <w:p w14:paraId="1AE4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三、编写说明</w:t>
      </w:r>
    </w:p>
    <w:p w14:paraId="10C3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1.本考核大纲参考马克思主义理论研究和建设工程重点教材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：《</w:t>
      </w:r>
      <w:r>
        <w:rPr>
          <w:rFonts w:hint="eastAsia" w:ascii="宋体" w:hAnsi="宋体" w:eastAsia="宋体" w:cs="宋体"/>
          <w:sz w:val="24"/>
          <w:szCs w:val="24"/>
        </w:rPr>
        <w:t>民法学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上册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齐爱民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的教材</w:t>
      </w:r>
      <w:r>
        <w:rPr>
          <w:rFonts w:hint="eastAsia" w:ascii="宋体" w:hAnsi="宋体" w:eastAsia="宋体" w:cs="宋体"/>
          <w:sz w:val="24"/>
          <w:szCs w:val="24"/>
        </w:rPr>
        <w:t>《知识产权总论》进行编写。</w:t>
      </w:r>
    </w:p>
    <w:p w14:paraId="111C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2.本考核大纲适用于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知识产权</w:t>
      </w:r>
      <w:r>
        <w:rPr>
          <w:rFonts w:hint="eastAsia" w:ascii="宋体" w:hAnsi="宋体" w:eastAsia="宋体" w:cs="宋体"/>
          <w:sz w:val="24"/>
          <w:szCs w:val="24"/>
        </w:rPr>
        <w:t>专业“专升本”考试。</w:t>
      </w:r>
    </w:p>
    <w:p w14:paraId="28B9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四、课程考核的要求与知识点</w:t>
      </w:r>
    </w:p>
    <w:p w14:paraId="76C5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）民法部分（占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0%）</w:t>
      </w:r>
    </w:p>
    <w:p w14:paraId="04D2B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1.民法总论</w:t>
      </w:r>
    </w:p>
    <w:p w14:paraId="7232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考核知识点：民法的概念、渊源、历史发展、适用范围，民法基本原则，民事法律关系概念、要素，民事权利概念、分类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0D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18C3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：民法的概念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渊源、历史发展与调整对象</w:t>
      </w:r>
    </w:p>
    <w:p w14:paraId="7C4F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：民事法律关系的构成、民事权利的种类与特点</w:t>
      </w:r>
    </w:p>
    <w:p w14:paraId="2F3E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：民法基本原则的内容</w:t>
      </w:r>
    </w:p>
    <w:p w14:paraId="36059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2.民事主体</w:t>
      </w:r>
    </w:p>
    <w:p w14:paraId="3568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考核知识点：民事主体的概念、特征、本质条件，自然人的民事权利能力、民事行为能力、监护制度、宣告失踪和宣告死亡制度，法人的概念、特征、分类、成立条件、民事能力、机关、变更和终止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1D8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177F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：民事主体的概念、特征、本质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法人的概念、特征、分类</w:t>
      </w:r>
    </w:p>
    <w:p w14:paraId="57B8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：自然人民事行为能力的类型与区别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民事主体的认定标准</w:t>
      </w:r>
    </w:p>
    <w:p w14:paraId="0D773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：监护制度的适用、法人的成立与终止条件</w:t>
      </w:r>
    </w:p>
    <w:p w14:paraId="7182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3.民事法律行为和代理</w:t>
      </w:r>
    </w:p>
    <w:p w14:paraId="0201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考核知识点：民事法律行为的概念、特征、分类、形式、有效要件、无效民事行为、附条件和附期限的民事法律行为，代理的概念、特征、种类、代理证书、无权代理、复代理、代理权的行使及代理关系终止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D3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2E1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：民事法律行为的概念、特征、分类、形式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代理的概念、特征、种类、代理证书</w:t>
      </w:r>
    </w:p>
    <w:p w14:paraId="5047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：民事法律行为的成立与生效要件、分类依据、无效民事行为的类型与后果</w:t>
      </w:r>
    </w:p>
    <w:p w14:paraId="7CF98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：代理制度的运作机制与法律后果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附条件与附期限民事法律行为的特点与效力</w:t>
      </w:r>
    </w:p>
    <w:p w14:paraId="1132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4.物权</w:t>
      </w:r>
    </w:p>
    <w:p w14:paraId="4231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考核知识点：物权的概念和特征、物权法的基本原则、财产所有权、财产共有、相邻关系、用益物权、担保物权的基本内容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4A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0DB86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：物权的概念和特征</w:t>
      </w:r>
    </w:p>
    <w:p w14:paraId="1152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：物权的公示公信原则、所有权的权能、共有权的类型与行使</w:t>
      </w:r>
    </w:p>
    <w:p w14:paraId="71E11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：相邻关系的处理原则、用益物权与担保物权的区别与联系</w:t>
      </w:r>
    </w:p>
    <w:p w14:paraId="1FC5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5.债的一般原理</w:t>
      </w:r>
    </w:p>
    <w:p w14:paraId="7FE3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考核知识点：债的概念和特征、债的分类、债的履行、移转和消灭，合同的概念和特征、订立、内容与形式、解除与变更，不当得利之债、无因管理之债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C3D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74AB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：债的概念和特征、债的分类、债的履行、移转和消灭，合同的概念和特征、订立、内容与形式</w:t>
      </w:r>
    </w:p>
    <w:p w14:paraId="5E17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债的要素与分类依据、合同的成立与效力、履行原则、变更与解除条件</w:t>
      </w:r>
    </w:p>
    <w:p w14:paraId="043F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：不当得利与无因管理的构成要件与法律后果</w:t>
      </w:r>
    </w:p>
    <w:p w14:paraId="797C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6.人身权</w:t>
      </w:r>
    </w:p>
    <w:p w14:paraId="4C47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考核知识点：人身权的概念和特征、具体人格权（生命权、健康权、姓名权和名称权、名誉权、肖像权、隐私权等）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80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043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：人身权的概念和特征、具体人格权</w:t>
      </w:r>
    </w:p>
    <w:p w14:paraId="5348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：人身权的保护范围</w:t>
      </w:r>
    </w:p>
    <w:p w14:paraId="7819A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：人格权的类型与侵权认定</w:t>
      </w:r>
    </w:p>
    <w:p w14:paraId="6050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7.侵权的民事责任</w:t>
      </w:r>
    </w:p>
    <w:p w14:paraId="72C3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考核知识点：民事责任的特征、一般侵权的民事责任、特殊侵权的民事责任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081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282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：民事责任的特征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一般侵权的民事责任、特殊侵权的民事责任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的概念与特征，</w:t>
      </w:r>
      <w:r>
        <w:rPr>
          <w:rFonts w:hint="eastAsia" w:ascii="宋体" w:hAnsi="宋体" w:eastAsia="宋体" w:cs="宋体"/>
          <w:sz w:val="24"/>
          <w:szCs w:val="24"/>
        </w:rPr>
        <w:t>侵权民事责任与违约民事责任的区别</w:t>
      </w:r>
    </w:p>
    <w:p w14:paraId="2E75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：侵权民事责任的抗辩事由</w:t>
      </w:r>
    </w:p>
    <w:p w14:paraId="34FD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：民事责任的归责原则</w:t>
      </w:r>
    </w:p>
    <w:p w14:paraId="7454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（二）知识产权总论部分（占 50%）</w:t>
      </w:r>
    </w:p>
    <w:p w14:paraId="274C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1.知识产权法概述</w:t>
      </w:r>
    </w:p>
    <w:p w14:paraId="750B3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考核知识点：知识产权法的概念和特征，知识产权法的起源与发展，知识产权法的地位和性质，知识产权法的体系和效力，知识产权基本法。</w:t>
      </w:r>
    </w:p>
    <w:p w14:paraId="5D6E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7D06B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⑴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：知识产权法的基本概念、主要特征，知识产权基本法</w:t>
      </w:r>
    </w:p>
    <w:p w14:paraId="7F06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⑵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：知识产权法的历史发展脉络，知识产权法在法律体系中的地位</w:t>
      </w:r>
    </w:p>
    <w:p w14:paraId="6374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：分析知识产权法与其他法律部门的关系</w:t>
      </w:r>
    </w:p>
    <w:p w14:paraId="2776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2.知识产权法的宗旨和原则</w:t>
      </w:r>
    </w:p>
    <w:p w14:paraId="0158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考核知识点：知识产权法的宗旨和原则，知识产权法的立法目的与宗旨，知识产权法基本原则概述，知识产权法的基本原则体系。</w:t>
      </w:r>
    </w:p>
    <w:p w14:paraId="6DBB3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0294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⑴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：知识产权法的立法宗旨、基本原则</w:t>
      </w:r>
    </w:p>
    <w:p w14:paraId="183B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⑵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：知识产权法基本原则的具体内容与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运用</w:t>
      </w:r>
    </w:p>
    <w:p w14:paraId="47DD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⑶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：运用知识产权法的基本原则分析具体知识产权问题</w:t>
      </w:r>
    </w:p>
    <w:p w14:paraId="3E90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3.知识财产</w:t>
      </w:r>
    </w:p>
    <w:p w14:paraId="7587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考核知识点：知识财产的概念与本质，知识财产的法律特征。</w:t>
      </w:r>
    </w:p>
    <w:p w14:paraId="1BB8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6B3F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⑴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：知识财产的基本概念</w:t>
      </w:r>
    </w:p>
    <w:p w14:paraId="1063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⑵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：知识财产与传统财产的区别</w:t>
      </w:r>
    </w:p>
    <w:p w14:paraId="78F9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⑶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：分析知识财产在现代社会经济中的作用</w:t>
      </w:r>
    </w:p>
    <w:p w14:paraId="66B8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4.知识产权概述</w:t>
      </w:r>
    </w:p>
    <w:p w14:paraId="7B24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考核知识点：知识产权的起源与概念，知识产权的法律性质，知识产权的法律特征，知识产权的效力，知识产权的取得，知识产权共有，知识产权的消灭。</w:t>
      </w:r>
    </w:p>
    <w:p w14:paraId="38C9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3F3C9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⑴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：知识产权的基本概念、法律特征</w:t>
      </w:r>
    </w:p>
    <w:p w14:paraId="4843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⑵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：知识产权的取得方式与效力范围</w:t>
      </w:r>
    </w:p>
    <w:p w14:paraId="123F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⑶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：分析知识产权共有与消灭的法律后果</w:t>
      </w:r>
    </w:p>
    <w:p w14:paraId="57B9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5.知识产权的体系</w:t>
      </w:r>
    </w:p>
    <w:p w14:paraId="5C52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考核知识点：知识产权的体系概述，完全知识产权概述，完全知识产权的权能，知识产权实施权，知识产权担保权，知识财产抵押，知识财产质押，知识财产留置。</w:t>
      </w:r>
    </w:p>
    <w:p w14:paraId="3990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275A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⑴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：知识产权的体系构成</w:t>
      </w:r>
    </w:p>
    <w:p w14:paraId="1499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⑵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：不同知识产权的具体权能与实现方式</w:t>
      </w:r>
    </w:p>
    <w:p w14:paraId="3AF9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⑶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：分析知识产权担保权的行使与保护</w:t>
      </w:r>
    </w:p>
    <w:p w14:paraId="1B58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6.知识产权的行使</w:t>
      </w:r>
    </w:p>
    <w:p w14:paraId="1960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考核知识点：知识产权行使概述，知识产权实施，知识产权转让，知识产权许可，知识产权出资。</w:t>
      </w:r>
    </w:p>
    <w:p w14:paraId="31EA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7EB2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：知识产权行使的基本方式</w:t>
      </w:r>
    </w:p>
    <w:p w14:paraId="23C6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：知识产权转让与许可的合同要点</w:t>
      </w:r>
    </w:p>
    <w:p w14:paraId="3A68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：分析知识产权出资的法律效力与风险</w:t>
      </w:r>
    </w:p>
    <w:p w14:paraId="3A62E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7.知识产权变动模式</w:t>
      </w:r>
    </w:p>
    <w:p w14:paraId="618E5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考核知识点：知识产权变动模式概说，知识产权行为概述，知识产权意思表示与合意，知识产权登记。</w:t>
      </w:r>
    </w:p>
    <w:p w14:paraId="42430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2F62B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：知识产权变动的基本模式</w:t>
      </w:r>
    </w:p>
    <w:p w14:paraId="1752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：知识产权登记的法律意义与程序</w:t>
      </w:r>
    </w:p>
    <w:p w14:paraId="130F3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：分析知识产权意思表示在合同中的作用</w:t>
      </w:r>
    </w:p>
    <w:p w14:paraId="560AB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8.知识产权合同</w:t>
      </w:r>
    </w:p>
    <w:p w14:paraId="2E98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考核知识点：知识产权合同概述，知识产权合同的违约责任，知识产权开发合同，知识产权转让合同，知识产权许可合同。</w:t>
      </w:r>
    </w:p>
    <w:p w14:paraId="2C7B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5637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：知识产权合同的基本类型</w:t>
      </w:r>
    </w:p>
    <w:p w14:paraId="66746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：知识产权合同的违约责任承担方式</w:t>
      </w:r>
    </w:p>
    <w:p w14:paraId="6ED7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：起草简单的知识产权合同条款</w:t>
      </w:r>
    </w:p>
    <w:p w14:paraId="3604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9.权利限制与知识产权滥用</w:t>
      </w:r>
    </w:p>
    <w:p w14:paraId="3999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考核知识点：知识产权权利限制概述，知识产权的内容限制，知识产权的行使限制，知识产权滥用。</w:t>
      </w:r>
    </w:p>
    <w:p w14:paraId="66C5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2098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：知识产权权利限制的基本概念</w:t>
      </w:r>
    </w:p>
    <w:p w14:paraId="29D4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：知识产权滥用的法律后果</w:t>
      </w:r>
    </w:p>
    <w:p w14:paraId="5934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：分析知识产权内容限制的具体情形</w:t>
      </w:r>
    </w:p>
    <w:p w14:paraId="0D89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10.知识产权请求权</w:t>
      </w:r>
    </w:p>
    <w:p w14:paraId="1905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考核知识点：知识产权请求权的概念与发生，知识产权请求权的内容，侵权行为与归责原则。</w:t>
      </w:r>
    </w:p>
    <w:p w14:paraId="4BF8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考核要求：</w:t>
      </w:r>
    </w:p>
    <w:p w14:paraId="61F3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识记</w:t>
      </w:r>
      <w:r>
        <w:rPr>
          <w:rFonts w:hint="eastAsia" w:ascii="宋体" w:hAnsi="宋体" w:eastAsia="宋体" w:cs="宋体"/>
          <w:sz w:val="24"/>
          <w:szCs w:val="24"/>
        </w:rPr>
        <w:t>：知识产权请求权的基本内容</w:t>
      </w:r>
    </w:p>
    <w:p w14:paraId="1856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：知识产权侵权行为的归责原则</w:t>
      </w:r>
    </w:p>
    <w:p w14:paraId="1511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sz w:val="24"/>
          <w:szCs w:val="24"/>
        </w:rPr>
        <w:t>：分析知识产权侵权行为的构成要件与法律责任</w:t>
      </w:r>
    </w:p>
    <w:p w14:paraId="779F4B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hint="eastAsia" w:ascii="Times New Roman" w:hAnsi="黑体" w:eastAsia="黑体" w:cs="Times New Roman"/>
          <w:b/>
          <w:kern w:val="0"/>
          <w:sz w:val="28"/>
          <w:szCs w:val="28"/>
        </w:rPr>
        <w:t>五、课程考核实施要求</w:t>
      </w:r>
    </w:p>
    <w:p w14:paraId="01AC6EDF">
      <w:pPr>
        <w:pStyle w:val="3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1.考核方式</w:t>
      </w:r>
    </w:p>
    <w:p w14:paraId="59845F5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闭卷考试。</w:t>
      </w:r>
      <w:r>
        <w:rPr>
          <w:rFonts w:hint="eastAsia" w:ascii="宋体" w:hAnsi="宋体" w:eastAsia="宋体" w:cs="宋体"/>
          <w:bCs/>
          <w:sz w:val="24"/>
        </w:rPr>
        <w:t>考试时间为150分钟，满分为200分。</w:t>
      </w:r>
    </w:p>
    <w:p w14:paraId="7C664BDA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2.考试命题</w:t>
      </w:r>
    </w:p>
    <w:p w14:paraId="1FC0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（1）本考核大纲命题内容覆盖了教材的主要内容。</w:t>
      </w:r>
    </w:p>
    <w:p w14:paraId="2A24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（2）不同能力层次试题的比例为：识记约占25%，理解约占35%，运用约占40%；</w:t>
      </w:r>
    </w:p>
    <w:p w14:paraId="33C3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（3）不同难易度试题的比例为：较易占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%，中等占</w:t>
      </w:r>
      <w:r>
        <w:rPr>
          <w:rFonts w:hint="eastAsia" w:ascii="宋体" w:hAnsi="宋体" w:eastAsia="宋体" w:cs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</w:rPr>
        <w:t>%，较难占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%；</w:t>
      </w:r>
    </w:p>
    <w:p w14:paraId="36A0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（4）试题类型有单项</w:t>
      </w:r>
      <w:r>
        <w:rPr>
          <w:rFonts w:hint="eastAsia" w:ascii="宋体" w:hAnsi="宋体" w:eastAsia="宋体" w:cs="宋体"/>
          <w:sz w:val="24"/>
          <w:lang w:val="en-US" w:eastAsia="zh-CN"/>
        </w:rPr>
        <w:t>选择</w:t>
      </w:r>
      <w:r>
        <w:rPr>
          <w:rFonts w:hint="eastAsia" w:ascii="宋体" w:hAnsi="宋体" w:eastAsia="宋体" w:cs="宋体"/>
          <w:sz w:val="24"/>
        </w:rPr>
        <w:t>题、</w:t>
      </w:r>
      <w:r>
        <w:rPr>
          <w:rFonts w:hint="eastAsia" w:ascii="宋体" w:hAnsi="宋体" w:eastAsia="宋体" w:cs="宋体"/>
          <w:sz w:val="24"/>
          <w:lang w:val="en-US" w:eastAsia="zh-CN"/>
        </w:rPr>
        <w:t>多项选</w:t>
      </w:r>
      <w:r>
        <w:rPr>
          <w:rFonts w:hint="eastAsia" w:ascii="宋体" w:hAnsi="宋体" w:eastAsia="宋体" w:cs="宋体"/>
          <w:sz w:val="24"/>
        </w:rPr>
        <w:t>题、名词解释</w:t>
      </w:r>
      <w:r>
        <w:rPr>
          <w:rFonts w:hint="eastAsia" w:ascii="宋体" w:hAnsi="宋体" w:eastAsia="宋体" w:cs="宋体"/>
          <w:sz w:val="24"/>
          <w:lang w:val="en-US" w:eastAsia="zh-CN"/>
        </w:rPr>
        <w:t>题</w:t>
      </w:r>
      <w:r>
        <w:rPr>
          <w:rFonts w:hint="eastAsia" w:ascii="宋体" w:hAnsi="宋体" w:eastAsia="宋体" w:cs="宋体"/>
          <w:sz w:val="24"/>
        </w:rPr>
        <w:t>、简答题、案例分析题</w:t>
      </w: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</w:rPr>
        <w:t>种形式</w:t>
      </w:r>
      <w:r>
        <w:rPr>
          <w:rFonts w:hint="eastAsia" w:ascii="Times New Roman" w:hAnsi="Times New Roman" w:eastAsia="宋体" w:cs="Times New Roman"/>
          <w:sz w:val="24"/>
        </w:rPr>
        <w:t>，其分值分布如下表：</w:t>
      </w:r>
    </w:p>
    <w:tbl>
      <w:tblPr>
        <w:tblStyle w:val="4"/>
        <w:tblpPr w:leftFromText="180" w:rightFromText="180" w:vertAnchor="text" w:horzAnchor="page" w:tblpX="2287" w:tblpY="457"/>
        <w:tblOverlap w:val="never"/>
        <w:tblW w:w="7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2909"/>
        <w:gridCol w:w="2509"/>
      </w:tblGrid>
      <w:tr w14:paraId="095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20" w:type="dxa"/>
            <w:vMerge w:val="restart"/>
            <w:noWrap w:val="0"/>
            <w:vAlign w:val="center"/>
          </w:tcPr>
          <w:p w14:paraId="16E79590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试</w:t>
            </w:r>
          </w:p>
          <w:p w14:paraId="0867C087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题</w:t>
            </w:r>
          </w:p>
          <w:p w14:paraId="5E0DF8EB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B72AAE7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题号</w:t>
            </w:r>
          </w:p>
        </w:tc>
        <w:tc>
          <w:tcPr>
            <w:tcW w:w="2909" w:type="dxa"/>
            <w:noWrap w:val="0"/>
            <w:vAlign w:val="center"/>
          </w:tcPr>
          <w:p w14:paraId="79FDB21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题型</w:t>
            </w:r>
          </w:p>
        </w:tc>
        <w:tc>
          <w:tcPr>
            <w:tcW w:w="2509" w:type="dxa"/>
            <w:noWrap w:val="0"/>
            <w:vAlign w:val="center"/>
          </w:tcPr>
          <w:p w14:paraId="36A53CF0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</w:rPr>
            </w:pPr>
            <w:r>
              <w:rPr>
                <w:rFonts w:hint="eastAsia" w:ascii="黑体" w:hAnsi="宋体" w:eastAsia="宋体" w:cs="Times New Roman"/>
                <w:sz w:val="24"/>
              </w:rPr>
              <w:t>分值</w:t>
            </w:r>
          </w:p>
        </w:tc>
      </w:tr>
      <w:tr w14:paraId="5160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7A0B4E39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08F11EE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一</w:t>
            </w:r>
          </w:p>
        </w:tc>
        <w:tc>
          <w:tcPr>
            <w:tcW w:w="2909" w:type="dxa"/>
            <w:noWrap w:val="0"/>
            <w:vAlign w:val="center"/>
          </w:tcPr>
          <w:p w14:paraId="133F9ADD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单</w:t>
            </w: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项</w:t>
            </w: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选择题</w:t>
            </w:r>
          </w:p>
        </w:tc>
        <w:tc>
          <w:tcPr>
            <w:tcW w:w="2509" w:type="dxa"/>
            <w:noWrap w:val="0"/>
            <w:vAlign w:val="center"/>
          </w:tcPr>
          <w:p w14:paraId="3B28BDC1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60</w:t>
            </w:r>
          </w:p>
        </w:tc>
      </w:tr>
      <w:tr w14:paraId="4969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228EF7BE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0F1FD69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二</w:t>
            </w:r>
          </w:p>
        </w:tc>
        <w:tc>
          <w:tcPr>
            <w:tcW w:w="2909" w:type="dxa"/>
            <w:noWrap w:val="0"/>
            <w:vAlign w:val="center"/>
          </w:tcPr>
          <w:p w14:paraId="47079405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多项选择</w:t>
            </w:r>
            <w:bookmarkStart w:id="0" w:name="_GoBack"/>
            <w:bookmarkEnd w:id="0"/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题</w:t>
            </w:r>
          </w:p>
        </w:tc>
        <w:tc>
          <w:tcPr>
            <w:tcW w:w="2509" w:type="dxa"/>
            <w:noWrap w:val="0"/>
            <w:vAlign w:val="center"/>
          </w:tcPr>
          <w:p w14:paraId="2F7DE3A1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20</w:t>
            </w:r>
          </w:p>
        </w:tc>
      </w:tr>
      <w:tr w14:paraId="67FD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60F08046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3EE7CC3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三</w:t>
            </w:r>
          </w:p>
        </w:tc>
        <w:tc>
          <w:tcPr>
            <w:tcW w:w="2909" w:type="dxa"/>
            <w:noWrap w:val="0"/>
            <w:vAlign w:val="center"/>
          </w:tcPr>
          <w:p w14:paraId="78FD484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名词解释题</w:t>
            </w:r>
          </w:p>
        </w:tc>
        <w:tc>
          <w:tcPr>
            <w:tcW w:w="2509" w:type="dxa"/>
            <w:noWrap w:val="0"/>
            <w:vAlign w:val="center"/>
          </w:tcPr>
          <w:p w14:paraId="1CD8CBA8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30</w:t>
            </w:r>
          </w:p>
        </w:tc>
      </w:tr>
      <w:tr w14:paraId="670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566F5B74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646A880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四</w:t>
            </w:r>
          </w:p>
        </w:tc>
        <w:tc>
          <w:tcPr>
            <w:tcW w:w="2909" w:type="dxa"/>
            <w:noWrap w:val="0"/>
            <w:vAlign w:val="center"/>
          </w:tcPr>
          <w:p w14:paraId="6A15174D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简答题</w:t>
            </w:r>
          </w:p>
        </w:tc>
        <w:tc>
          <w:tcPr>
            <w:tcW w:w="2509" w:type="dxa"/>
            <w:noWrap w:val="0"/>
            <w:vAlign w:val="center"/>
          </w:tcPr>
          <w:p w14:paraId="5D85EEC7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60</w:t>
            </w:r>
          </w:p>
        </w:tc>
      </w:tr>
      <w:tr w14:paraId="07E9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7625A4D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ACC42FA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五</w:t>
            </w:r>
          </w:p>
        </w:tc>
        <w:tc>
          <w:tcPr>
            <w:tcW w:w="2909" w:type="dxa"/>
            <w:noWrap w:val="0"/>
            <w:vAlign w:val="center"/>
          </w:tcPr>
          <w:p w14:paraId="759CA5B9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案例分析题</w:t>
            </w:r>
          </w:p>
        </w:tc>
        <w:tc>
          <w:tcPr>
            <w:tcW w:w="2509" w:type="dxa"/>
            <w:noWrap w:val="0"/>
            <w:vAlign w:val="center"/>
          </w:tcPr>
          <w:p w14:paraId="127F1BFD">
            <w:pPr>
              <w:spacing w:line="300" w:lineRule="auto"/>
              <w:jc w:val="center"/>
              <w:rPr>
                <w:rFonts w:hint="default" w:ascii="黑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  <w:lang w:val="en-US" w:eastAsia="zh-CN"/>
              </w:rPr>
              <w:t>30</w:t>
            </w:r>
          </w:p>
        </w:tc>
      </w:tr>
      <w:tr w14:paraId="440D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20" w:type="dxa"/>
            <w:vMerge w:val="continue"/>
            <w:noWrap w:val="0"/>
            <w:vAlign w:val="center"/>
          </w:tcPr>
          <w:p w14:paraId="2BA6F3C6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 w14:paraId="49CD6041"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合计</w:t>
            </w:r>
          </w:p>
        </w:tc>
        <w:tc>
          <w:tcPr>
            <w:tcW w:w="2509" w:type="dxa"/>
            <w:noWrap w:val="0"/>
            <w:vAlign w:val="center"/>
          </w:tcPr>
          <w:p w14:paraId="12C936F0">
            <w:pPr>
              <w:spacing w:line="300" w:lineRule="auto"/>
              <w:jc w:val="center"/>
              <w:rPr>
                <w:rFonts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200</w:t>
            </w:r>
          </w:p>
        </w:tc>
      </w:tr>
    </w:tbl>
    <w:p w14:paraId="7F460E8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0187C21">
      <w:pPr>
        <w:pStyle w:val="3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3.课程考核成绩评定</w:t>
      </w:r>
    </w:p>
    <w:p w14:paraId="33E986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考试卷面成绩即为本课程成绩。</w:t>
      </w:r>
    </w:p>
    <w:p w14:paraId="13842E03"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六、教材和参考书</w:t>
      </w:r>
    </w:p>
    <w:p w14:paraId="399449D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黑体" w:cs="Times New Roman"/>
          <w:sz w:val="24"/>
          <w:szCs w:val="24"/>
        </w:rPr>
      </w:pPr>
      <w:r>
        <w:rPr>
          <w:rFonts w:hAnsi="黑体" w:cs="Times New Roman"/>
          <w:sz w:val="24"/>
          <w:szCs w:val="24"/>
        </w:rPr>
        <w:t>1.</w:t>
      </w:r>
      <w:r>
        <w:rPr>
          <w:rFonts w:hint="eastAsia" w:hAnsi="黑体" w:cs="Times New Roman"/>
          <w:sz w:val="24"/>
          <w:szCs w:val="24"/>
        </w:rPr>
        <w:t>教材</w:t>
      </w:r>
    </w:p>
    <w:p w14:paraId="6ADCB5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[1]马克思主义理论研究和建设工程重点教材.《民法学》编写组：《民法学》（第二版）上册[M].北京：高等教育出版社，2022年8月第2版。。</w:t>
      </w:r>
    </w:p>
    <w:p w14:paraId="0E01D0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[2]齐爱民</w:t>
      </w:r>
      <w:r>
        <w:rPr>
          <w:rFonts w:hint="eastAsia" w:ascii="宋体" w:hAnsi="宋体" w:eastAsia="宋体" w:cs="Times New Roman"/>
          <w:sz w:val="24"/>
          <w:lang w:val="en-US" w:eastAsia="zh-CN"/>
        </w:rPr>
        <w:t>著</w:t>
      </w:r>
      <w:r>
        <w:rPr>
          <w:rFonts w:hint="eastAsia" w:ascii="宋体" w:hAnsi="宋体" w:eastAsia="宋体" w:cs="Times New Roman"/>
          <w:sz w:val="24"/>
        </w:rPr>
        <w:t>.《知识产权总论》[M].北京：北京大学出版社，2014年1月出版。</w:t>
      </w:r>
    </w:p>
    <w:p w14:paraId="02021E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黑体" w:cs="Times New Roman"/>
          <w:sz w:val="24"/>
          <w:szCs w:val="24"/>
        </w:rPr>
      </w:pPr>
      <w:r>
        <w:rPr>
          <w:rFonts w:hAnsi="黑体" w:cs="Times New Roman"/>
          <w:sz w:val="24"/>
          <w:szCs w:val="24"/>
        </w:rPr>
        <w:t>2.</w:t>
      </w:r>
      <w:r>
        <w:rPr>
          <w:rFonts w:hint="eastAsia" w:hAnsi="黑体" w:cs="Times New Roman"/>
          <w:sz w:val="24"/>
          <w:szCs w:val="24"/>
        </w:rPr>
        <w:t>参考书目</w:t>
      </w:r>
    </w:p>
    <w:p w14:paraId="71C72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魏振瀛主编.</w:t>
      </w:r>
      <w:r>
        <w:rPr>
          <w:rFonts w:hint="eastAsia" w:ascii="宋体" w:hAnsi="宋体" w:eastAsia="宋体" w:cs="Times New Roman"/>
          <w:sz w:val="24"/>
          <w:lang w:val="en-US" w:eastAsia="zh-CN"/>
        </w:rPr>
        <w:t>民法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第九版</w:t>
      </w:r>
      <w:r>
        <w:rPr>
          <w:rFonts w:hint="eastAsia" w:ascii="宋体" w:hAnsi="宋体" w:eastAsia="宋体" w:cs="Times New Roman"/>
          <w:sz w:val="24"/>
        </w:rPr>
        <w:t>）[M].</w:t>
      </w:r>
      <w:r>
        <w:rPr>
          <w:rFonts w:hint="eastAsia" w:ascii="宋体" w:hAnsi="宋体" w:eastAsia="宋体" w:cs="Times New Roman"/>
          <w:sz w:val="24"/>
          <w:lang w:val="en-US" w:eastAsia="zh-CN"/>
        </w:rPr>
        <w:t>北京</w:t>
      </w:r>
      <w:r>
        <w:rPr>
          <w:rFonts w:hint="eastAsia" w:ascii="宋体" w:hAnsi="宋体" w:eastAsia="宋体" w:cs="Times New Roman"/>
          <w:sz w:val="24"/>
        </w:rPr>
        <w:t>：北京大学出版社,202</w:t>
      </w:r>
      <w:r>
        <w:rPr>
          <w:rFonts w:hint="eastAsia" w:ascii="宋体" w:hAnsi="宋体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</w:rPr>
        <w:t>版.</w:t>
      </w:r>
    </w:p>
    <w:p w14:paraId="6847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6c8f8d9e-f3d0-47c3-aa51-d72391fad488"/>
  </w:docVars>
  <w:rsids>
    <w:rsidRoot w:val="3DAA7570"/>
    <w:rsid w:val="05740424"/>
    <w:rsid w:val="098A6BF5"/>
    <w:rsid w:val="0DFF4F4B"/>
    <w:rsid w:val="0E4F019C"/>
    <w:rsid w:val="0F8B405D"/>
    <w:rsid w:val="17854276"/>
    <w:rsid w:val="1BC05D1A"/>
    <w:rsid w:val="1DF428A9"/>
    <w:rsid w:val="294837F2"/>
    <w:rsid w:val="300F506A"/>
    <w:rsid w:val="31B9703B"/>
    <w:rsid w:val="3B392F9B"/>
    <w:rsid w:val="3DAA7570"/>
    <w:rsid w:val="435E62C4"/>
    <w:rsid w:val="46533DD4"/>
    <w:rsid w:val="4AF15640"/>
    <w:rsid w:val="4E375A60"/>
    <w:rsid w:val="52FA4E80"/>
    <w:rsid w:val="537F3F87"/>
    <w:rsid w:val="55D05DD8"/>
    <w:rsid w:val="65115EE0"/>
    <w:rsid w:val="68732753"/>
    <w:rsid w:val="68BE670A"/>
    <w:rsid w:val="6B6A4927"/>
    <w:rsid w:val="760865B3"/>
    <w:rsid w:val="7C89334F"/>
    <w:rsid w:val="7F3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2829</Words>
  <Characters>2904</Characters>
  <Lines>0</Lines>
  <Paragraphs>0</Paragraphs>
  <TotalTime>2</TotalTime>
  <ScaleCrop>false</ScaleCrop>
  <LinksUpToDate>false</LinksUpToDate>
  <CharactersWithSpaces>2920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2025-01-13T08:06:00Z</dcterms:created>
  <dc:creator>en？</dc:creator>
  <cp:lastModifiedBy>独角羊</cp:lastModifiedBy>
  <dcterms:modified xsi:type="dcterms:W3CDTF">2025-02-13T03:41:01Z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A1840A2739EC4DA381C9299846544879_13</vt:lpwstr>
  </property>
  <property fmtid="{D5CDD505-2E9C-101B-9397-08002B2CF9AE}" pid="4" name="KSOTemplateDocerSaveRecord">
    <vt:lpwstr>eyJoZGlkIjoiOTJkOTkxNjZmMzkzOTkwYTM2NjgyNDUwMGRjYTBjZjIiLCJ1c2VySWQiOiIzMDAxNzY5MDIifQ==</vt:lpwstr>
  </property>
</Properties>
</file>